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64" w:rsidRDefault="00544564" w:rsidP="00544564">
      <w:pPr>
        <w:pStyle w:val="Style8"/>
        <w:widowControl/>
        <w:ind w:left="3629" w:right="-228"/>
        <w:jc w:val="right"/>
        <w:rPr>
          <w:rStyle w:val="FontStyle24"/>
        </w:rPr>
      </w:pPr>
      <w:bookmarkStart w:id="0" w:name="_GoBack"/>
      <w:bookmarkEnd w:id="0"/>
      <w:r>
        <w:rPr>
          <w:rStyle w:val="FontStyle24"/>
        </w:rPr>
        <w:t>Приложение 2</w:t>
      </w:r>
    </w:p>
    <w:p w:rsidR="00544564" w:rsidRDefault="00544564" w:rsidP="00D94DF9">
      <w:pPr>
        <w:pStyle w:val="Style8"/>
        <w:widowControl/>
        <w:ind w:left="3629" w:right="3024"/>
        <w:rPr>
          <w:rStyle w:val="FontStyle24"/>
        </w:rPr>
      </w:pPr>
    </w:p>
    <w:p w:rsidR="00D94DF9" w:rsidRPr="0008688B" w:rsidRDefault="00D94DF9" w:rsidP="00D94DF9">
      <w:pPr>
        <w:pStyle w:val="Style8"/>
        <w:widowControl/>
        <w:ind w:left="3629" w:right="3024"/>
        <w:rPr>
          <w:rStyle w:val="FontStyle24"/>
          <w:rFonts w:ascii="Liberation Serif" w:hAnsi="Liberation Serif"/>
        </w:rPr>
      </w:pPr>
      <w:r w:rsidRPr="0008688B">
        <w:rPr>
          <w:rStyle w:val="FontStyle24"/>
          <w:rFonts w:ascii="Liberation Serif" w:hAnsi="Liberation Serif"/>
        </w:rPr>
        <w:t>Форма для заполнения отчетности по Акции «Безопасность детства» за период с 01 июня по 31 августа 2022 года</w:t>
      </w:r>
    </w:p>
    <w:p w:rsidR="0008688B" w:rsidRPr="0008688B" w:rsidRDefault="0008688B" w:rsidP="00D94DF9">
      <w:pPr>
        <w:pStyle w:val="Style8"/>
        <w:widowControl/>
        <w:ind w:left="3629" w:right="3024"/>
        <w:rPr>
          <w:rStyle w:val="FontStyle24"/>
          <w:rFonts w:ascii="Liberation Serif" w:hAnsi="Liberation Serif"/>
        </w:rPr>
      </w:pPr>
    </w:p>
    <w:p w:rsidR="00D94DF9" w:rsidRPr="0008688B" w:rsidRDefault="00D94DF9" w:rsidP="00D94DF9">
      <w:pPr>
        <w:widowControl/>
        <w:rPr>
          <w:rFonts w:ascii="Liberation Serif" w:hAnsi="Liberation Serif"/>
          <w:sz w:val="2"/>
          <w:szCs w:val="2"/>
        </w:rPr>
      </w:pPr>
    </w:p>
    <w:tbl>
      <w:tblPr>
        <w:tblW w:w="150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0078"/>
        <w:gridCol w:w="7"/>
        <w:gridCol w:w="3283"/>
        <w:gridCol w:w="7"/>
      </w:tblGrid>
      <w:tr w:rsidR="00D94DF9" w:rsidRPr="0008688B" w:rsidTr="00D94DF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№ п/п</w:t>
            </w: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Наименование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ind w:left="281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Всего за период (июнь, июль, август)</w:t>
            </w:r>
          </w:p>
        </w:tc>
      </w:tr>
      <w:tr w:rsidR="00D94DF9" w:rsidRPr="0008688B" w:rsidTr="00D94DF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1</w:t>
            </w: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08688B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Количество проверенных объектов в регионе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2</w:t>
            </w: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rPr>
                <w:rStyle w:val="FontStyle24"/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DF9" w:rsidRPr="0008688B" w:rsidRDefault="00D94DF9" w:rsidP="0008688B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Категории проверенных объектов с указанием их количества по каждой категории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rPr>
          <w:trHeight w:val="22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  <w:b w:val="0"/>
              </w:rPr>
              <w:t>В</w:t>
            </w:r>
            <w:r w:rsidRPr="0008688B">
              <w:rPr>
                <w:rStyle w:val="FontStyle24"/>
                <w:rFonts w:ascii="Liberation Serif" w:hAnsi="Liberation Serif"/>
              </w:rPr>
              <w:t xml:space="preserve"> </w:t>
            </w:r>
            <w:r w:rsidRPr="0008688B">
              <w:rPr>
                <w:rStyle w:val="FontStyle19"/>
                <w:rFonts w:ascii="Liberation Serif" w:hAnsi="Liberation Serif"/>
              </w:rPr>
              <w:t>том числе</w:t>
            </w: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rPr>
                <w:rStyle w:val="FontStyle19"/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детские площадки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спортивные площадки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лагеря дневного пребывания и прилегающие к ним территории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загородные оздоровительные лагеря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торгово-развлекательные центры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парки, скверы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места для отдыха и купания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места, запрещенные для купания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образовательные организации и прилегающие к ним территории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недостроенные и заброшенные здания и сооружения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E64A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чердачные, подвальные помещения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94DF9">
        <w:trPr>
          <w:trHeight w:val="23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иные (указать)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B423D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3</w:t>
            </w: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rPr>
                <w:rStyle w:val="FontStyle24"/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08688B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Категории нарушений, выявленных в ходе проведения проверок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4B5309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rPr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  <w:b w:val="0"/>
              </w:rPr>
              <w:t>В</w:t>
            </w:r>
            <w:r w:rsidRPr="0008688B">
              <w:rPr>
                <w:rStyle w:val="FontStyle24"/>
                <w:rFonts w:ascii="Liberation Serif" w:hAnsi="Liberation Serif"/>
              </w:rPr>
              <w:t xml:space="preserve"> </w:t>
            </w:r>
            <w:r w:rsidRPr="0008688B">
              <w:rPr>
                <w:rStyle w:val="FontStyle19"/>
                <w:rFonts w:ascii="Liberation Serif" w:hAnsi="Liberation Serif"/>
              </w:rPr>
              <w:t>том числе</w:t>
            </w: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rPr>
                <w:rStyle w:val="FontStyle19"/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отсутствие освещения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4B5309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ind w:firstLine="14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 xml:space="preserve">отсутствие или нарушение периметрального ограждения (для </w:t>
            </w:r>
            <w:r w:rsidRPr="0008688B">
              <w:rPr>
                <w:rStyle w:val="FontStyle24"/>
                <w:rFonts w:ascii="Liberation Serif" w:hAnsi="Liberation Serif"/>
              </w:rPr>
              <w:t xml:space="preserve">детских </w:t>
            </w:r>
            <w:r w:rsidRPr="0008688B">
              <w:rPr>
                <w:rStyle w:val="FontStyle19"/>
                <w:rFonts w:ascii="Liberation Serif" w:hAnsi="Liberation Serif"/>
              </w:rPr>
              <w:t>организаций стационарного типа)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4B5309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травмоопасное оборудование на детских и спортивных площадках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616508">
        <w:trPr>
          <w:trHeight w:val="3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открытые канализационные люки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616508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провалы грунта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616508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616508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</w:tc>
        <w:tc>
          <w:tcPr>
            <w:tcW w:w="10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Иное (указать)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197297">
        <w:trPr>
          <w:gridAfter w:val="1"/>
          <w:wAfter w:w="7" w:type="dxa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08688B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lastRenderedPageBreak/>
              <w:t>Количество объектов, на которых выявленные недостатки устранены силами</w:t>
            </w:r>
          </w:p>
          <w:p w:rsidR="00D94DF9" w:rsidRPr="0008688B" w:rsidRDefault="00D94DF9" w:rsidP="0008688B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lastRenderedPageBreak/>
              <w:t>участников Акции всего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76214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В том числе</w:t>
            </w: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rPr>
                <w:rStyle w:val="FontStyle19"/>
                <w:rFonts w:ascii="Liberation Serif" w:hAnsi="Liberation Serif"/>
              </w:rPr>
            </w:pPr>
          </w:p>
        </w:tc>
        <w:tc>
          <w:tcPr>
            <w:tcW w:w="10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покошена трава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76214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отремонтированы конструкции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76214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убрана территория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76214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установлены предупреждающие знаки (конструкции, ограждение)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76214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0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оборудованы места для безопасного купания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76214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</w:tc>
        <w:tc>
          <w:tcPr>
            <w:tcW w:w="10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иное (указать)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94DF9">
        <w:trPr>
          <w:gridAfter w:val="1"/>
          <w:wAfter w:w="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4</w:t>
            </w: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ind w:right="14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Количество обращений Уполномоченного по правам ребенка по факту выявленных нарушений в уполномоченные органы с целью устранения недостатков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FB569E">
        <w:trPr>
          <w:gridAfter w:val="1"/>
          <w:wAfter w:w="7" w:type="dxa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08688B">
            <w:pPr>
              <w:pStyle w:val="Style9"/>
              <w:widowControl/>
              <w:spacing w:line="240" w:lineRule="auto"/>
              <w:rPr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В том числе</w:t>
            </w: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rPr>
                <w:rStyle w:val="FontStyle19"/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в органы прокуратуры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FB569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в органы управления образованием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FB569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в администрации муниципальных образований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FB569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в ГИБДД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FB569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в подразделения Роспотребнадзора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94DF9">
        <w:trPr>
          <w:gridAfter w:val="1"/>
          <w:wAfter w:w="7" w:type="dxa"/>
          <w:trHeight w:val="27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в иные органы и организации (указать)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94DF9">
        <w:trPr>
          <w:gridAfter w:val="1"/>
          <w:wAfter w:w="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5</w:t>
            </w: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08688B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Количество полученных ответов об устранении недостатков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262AD5">
        <w:trPr>
          <w:gridAfter w:val="1"/>
          <w:wAfter w:w="7" w:type="dxa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08688B">
            <w:pPr>
              <w:pStyle w:val="Style9"/>
              <w:widowControl/>
              <w:spacing w:line="240" w:lineRule="auto"/>
              <w:rPr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В том числе</w:t>
            </w: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rPr>
                <w:rStyle w:val="FontStyle19"/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из органов прокуратуры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262AD5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из органов управления образованием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262AD5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из администраций муниципальных образований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262AD5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из ГИБДД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262AD5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из подразделений Роспотребнадзора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262AD5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5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из иных органов и организаций (указать)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94DF9">
        <w:trPr>
          <w:gridAfter w:val="1"/>
          <w:wAfter w:w="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6</w:t>
            </w: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Количество повторных проверок объектов с целью контроля устранения</w:t>
            </w:r>
          </w:p>
          <w:p w:rsidR="00D94DF9" w:rsidRPr="0008688B" w:rsidRDefault="00D94DF9" w:rsidP="00D94DF9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недостатков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94DF9">
        <w:trPr>
          <w:gridAfter w:val="1"/>
          <w:wAfter w:w="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7</w:t>
            </w:r>
          </w:p>
        </w:tc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Количество объектов, на которых в ходе повторных проверок выявлены сохранившиеся недостатки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94DF9">
        <w:trPr>
          <w:gridAfter w:val="1"/>
          <w:wAfter w:w="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8</w:t>
            </w: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Иные формы работы с населением (в том числе с несовершеннолетними) в рамках</w:t>
            </w:r>
          </w:p>
          <w:p w:rsidR="00D94DF9" w:rsidRPr="0008688B" w:rsidRDefault="00D94DF9" w:rsidP="00D94DF9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акции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9848C6">
        <w:trPr>
          <w:gridAfter w:val="1"/>
          <w:wAfter w:w="7" w:type="dxa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В том числе</w:t>
            </w: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rPr>
                <w:rStyle w:val="FontStyle19"/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lastRenderedPageBreak/>
              <w:t>Информирование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9848C6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Количество информационных сообщений в СМИ, на сайтах и в социальных сетях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9848C6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Количество созданного фото и видеоконтента по тематике Акции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9848C6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ind w:right="1051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 xml:space="preserve">Количество размещенных информационных материалов в общественных местах (плакаты, </w:t>
            </w:r>
            <w:r w:rsidRPr="0008688B">
              <w:rPr>
                <w:rStyle w:val="FontStyle19"/>
                <w:rFonts w:ascii="Liberation Serif" w:hAnsi="Liberation Serif"/>
              </w:rPr>
              <w:lastRenderedPageBreak/>
              <w:t>листовки, иные промо материалы)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9848C6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Количество проведенных семинаров-совещаний для педагогических работников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9848C6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ind w:right="828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Количество 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9848C6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ind w:right="979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9848C6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ind w:right="461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Количество проведенных в школах мероприятий по формированию у детей навыков безопасного поведения (классных часов, видеолекториев, круглых столов, дискуссий, бесед, интерактивных занятий, онлайн-квестов, конкурсов рисунков, плакатов)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9848C6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ind w:right="785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Количество проведенных региональных пресс-конференций по итогам проведения Всероссийской акции «Безопасность детства»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94DF9">
        <w:trPr>
          <w:gridAfter w:val="1"/>
          <w:wAfter w:w="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9</w:t>
            </w: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Организация занятости детей на улице и в общественных пространствах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8C559E">
        <w:trPr>
          <w:gridAfter w:val="1"/>
          <w:wAfter w:w="7" w:type="dxa"/>
          <w:trHeight w:val="3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08688B">
            <w:pPr>
              <w:pStyle w:val="Style9"/>
              <w:widowControl/>
              <w:spacing w:line="240" w:lineRule="auto"/>
              <w:rPr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В том числе</w:t>
            </w: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  <w:p w:rsidR="00D94DF9" w:rsidRPr="0008688B" w:rsidRDefault="00D94DF9" w:rsidP="00D94DF9">
            <w:pPr>
              <w:rPr>
                <w:rStyle w:val="FontStyle19"/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8C559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ind w:right="1375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Количество организованных выездов, экскурсий, тематических культурных и исторических квестов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8C559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rPr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Количество проведенных тематических культурно-досуговых мероприятий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8C559E">
        <w:trPr>
          <w:gridAfter w:val="1"/>
          <w:wAfter w:w="7" w:type="dxa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widowControl/>
              <w:rPr>
                <w:rFonts w:ascii="Liberation Serif" w:hAnsi="Liberation Serif"/>
              </w:rPr>
            </w:pP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Liberation Serif" w:hAnsi="Liberation Serif"/>
              </w:rPr>
            </w:pPr>
            <w:r w:rsidRPr="0008688B">
              <w:rPr>
                <w:rStyle w:val="FontStyle19"/>
                <w:rFonts w:ascii="Liberation Serif" w:hAnsi="Liberation Serif"/>
              </w:rPr>
              <w:t>Количество детей, принявших участие в лагерях дневного пребывания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94DF9">
        <w:trPr>
          <w:gridAfter w:val="1"/>
          <w:wAfter w:w="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10</w:t>
            </w: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Открыта ли «горячая линия» Уполномоченного по правам ребенка для с целью получения информации от населения о случаях возникновения угрозы для жизни и здоровья несовершеннолетних в период летних школьных каникул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94DF9">
        <w:trPr>
          <w:gridAfter w:val="1"/>
          <w:wAfter w:w="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11</w:t>
            </w: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08688B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Количество актуальных информации, поступивших на «горячую линию»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  <w:tr w:rsidR="00D94DF9" w:rsidRPr="0008688B" w:rsidTr="00D94DF9">
        <w:trPr>
          <w:gridAfter w:val="1"/>
          <w:wAfter w:w="7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12</w:t>
            </w:r>
          </w:p>
        </w:tc>
        <w:tc>
          <w:tcPr>
            <w:tcW w:w="1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08688B">
            <w:pPr>
              <w:pStyle w:val="Style15"/>
              <w:widowControl/>
              <w:spacing w:line="240" w:lineRule="auto"/>
              <w:rPr>
                <w:rStyle w:val="FontStyle24"/>
                <w:rFonts w:ascii="Liberation Serif" w:hAnsi="Liberation Serif"/>
              </w:rPr>
            </w:pPr>
            <w:r w:rsidRPr="0008688B">
              <w:rPr>
                <w:rStyle w:val="FontStyle24"/>
                <w:rFonts w:ascii="Liberation Serif" w:hAnsi="Liberation Serif"/>
              </w:rPr>
              <w:t>Проблемы, возникшие при проведении акции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F9" w:rsidRPr="0008688B" w:rsidRDefault="00D94DF9" w:rsidP="00D94DF9">
            <w:pPr>
              <w:pStyle w:val="Style13"/>
              <w:widowControl/>
              <w:rPr>
                <w:rFonts w:ascii="Liberation Serif" w:hAnsi="Liberation Serif"/>
              </w:rPr>
            </w:pPr>
          </w:p>
        </w:tc>
      </w:tr>
    </w:tbl>
    <w:p w:rsidR="00D94DF9" w:rsidRPr="0008688B" w:rsidRDefault="00D94DF9" w:rsidP="0008688B">
      <w:pPr>
        <w:pStyle w:val="Style8"/>
        <w:widowControl/>
        <w:ind w:left="3370" w:right="2830"/>
        <w:rPr>
          <w:rFonts w:ascii="Liberation Serif" w:hAnsi="Liberation Serif"/>
        </w:rPr>
      </w:pPr>
    </w:p>
    <w:sectPr w:rsidR="00D94DF9" w:rsidRPr="0008688B" w:rsidSect="00D94D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3F" w:rsidRDefault="0061283F">
      <w:r>
        <w:separator/>
      </w:r>
    </w:p>
  </w:endnote>
  <w:endnote w:type="continuationSeparator" w:id="0">
    <w:p w:rsidR="0061283F" w:rsidRDefault="0061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3F" w:rsidRDefault="0061283F">
      <w:r>
        <w:separator/>
      </w:r>
    </w:p>
  </w:footnote>
  <w:footnote w:type="continuationSeparator" w:id="0">
    <w:p w:rsidR="0061283F" w:rsidRDefault="0061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3C" w:rsidRDefault="00920B3C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F9"/>
    <w:rsid w:val="0008688B"/>
    <w:rsid w:val="00183D14"/>
    <w:rsid w:val="00544564"/>
    <w:rsid w:val="0061283F"/>
    <w:rsid w:val="00735A14"/>
    <w:rsid w:val="008E43B6"/>
    <w:rsid w:val="00920B3C"/>
    <w:rsid w:val="00B64B1C"/>
    <w:rsid w:val="00D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F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94DF9"/>
    <w:pPr>
      <w:spacing w:line="281" w:lineRule="exact"/>
    </w:pPr>
  </w:style>
  <w:style w:type="paragraph" w:customStyle="1" w:styleId="Style8">
    <w:name w:val="Style8"/>
    <w:basedOn w:val="a"/>
    <w:uiPriority w:val="99"/>
    <w:rsid w:val="00D94DF9"/>
    <w:pPr>
      <w:jc w:val="center"/>
    </w:pPr>
  </w:style>
  <w:style w:type="paragraph" w:customStyle="1" w:styleId="Style9">
    <w:name w:val="Style9"/>
    <w:basedOn w:val="a"/>
    <w:uiPriority w:val="99"/>
    <w:rsid w:val="00D94DF9"/>
    <w:pPr>
      <w:spacing w:line="288" w:lineRule="exact"/>
      <w:jc w:val="center"/>
    </w:pPr>
  </w:style>
  <w:style w:type="paragraph" w:customStyle="1" w:styleId="Style13">
    <w:name w:val="Style13"/>
    <w:basedOn w:val="a"/>
    <w:uiPriority w:val="99"/>
    <w:rsid w:val="00D94DF9"/>
  </w:style>
  <w:style w:type="paragraph" w:customStyle="1" w:styleId="Style15">
    <w:name w:val="Style15"/>
    <w:basedOn w:val="a"/>
    <w:uiPriority w:val="99"/>
    <w:rsid w:val="00D94DF9"/>
    <w:pPr>
      <w:spacing w:line="310" w:lineRule="exact"/>
    </w:pPr>
  </w:style>
  <w:style w:type="character" w:customStyle="1" w:styleId="FontStyle19">
    <w:name w:val="Font Style19"/>
    <w:basedOn w:val="a0"/>
    <w:uiPriority w:val="99"/>
    <w:rsid w:val="00D94DF9"/>
    <w:rPr>
      <w:rFonts w:ascii="Cambria" w:hAnsi="Cambria" w:cs="Cambria"/>
      <w:sz w:val="24"/>
      <w:szCs w:val="24"/>
    </w:rPr>
  </w:style>
  <w:style w:type="character" w:customStyle="1" w:styleId="FontStyle24">
    <w:name w:val="Font Style24"/>
    <w:basedOn w:val="a0"/>
    <w:uiPriority w:val="99"/>
    <w:rsid w:val="00D94DF9"/>
    <w:rPr>
      <w:rFonts w:ascii="Cambria" w:hAnsi="Cambria" w:cs="Cambr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F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94DF9"/>
    <w:pPr>
      <w:spacing w:line="281" w:lineRule="exact"/>
    </w:pPr>
  </w:style>
  <w:style w:type="paragraph" w:customStyle="1" w:styleId="Style8">
    <w:name w:val="Style8"/>
    <w:basedOn w:val="a"/>
    <w:uiPriority w:val="99"/>
    <w:rsid w:val="00D94DF9"/>
    <w:pPr>
      <w:jc w:val="center"/>
    </w:pPr>
  </w:style>
  <w:style w:type="paragraph" w:customStyle="1" w:styleId="Style9">
    <w:name w:val="Style9"/>
    <w:basedOn w:val="a"/>
    <w:uiPriority w:val="99"/>
    <w:rsid w:val="00D94DF9"/>
    <w:pPr>
      <w:spacing w:line="288" w:lineRule="exact"/>
      <w:jc w:val="center"/>
    </w:pPr>
  </w:style>
  <w:style w:type="paragraph" w:customStyle="1" w:styleId="Style13">
    <w:name w:val="Style13"/>
    <w:basedOn w:val="a"/>
    <w:uiPriority w:val="99"/>
    <w:rsid w:val="00D94DF9"/>
  </w:style>
  <w:style w:type="paragraph" w:customStyle="1" w:styleId="Style15">
    <w:name w:val="Style15"/>
    <w:basedOn w:val="a"/>
    <w:uiPriority w:val="99"/>
    <w:rsid w:val="00D94DF9"/>
    <w:pPr>
      <w:spacing w:line="310" w:lineRule="exact"/>
    </w:pPr>
  </w:style>
  <w:style w:type="character" w:customStyle="1" w:styleId="FontStyle19">
    <w:name w:val="Font Style19"/>
    <w:basedOn w:val="a0"/>
    <w:uiPriority w:val="99"/>
    <w:rsid w:val="00D94DF9"/>
    <w:rPr>
      <w:rFonts w:ascii="Cambria" w:hAnsi="Cambria" w:cs="Cambria"/>
      <w:sz w:val="24"/>
      <w:szCs w:val="24"/>
    </w:rPr>
  </w:style>
  <w:style w:type="character" w:customStyle="1" w:styleId="FontStyle24">
    <w:name w:val="Font Style24"/>
    <w:basedOn w:val="a0"/>
    <w:uiPriority w:val="99"/>
    <w:rsid w:val="00D94DF9"/>
    <w:rPr>
      <w:rFonts w:ascii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Шанюк Валерий Павлович</dc:creator>
  <cp:lastModifiedBy>Хоффман Мария Станиславовна</cp:lastModifiedBy>
  <cp:revision>2</cp:revision>
  <dcterms:created xsi:type="dcterms:W3CDTF">2022-07-05T08:32:00Z</dcterms:created>
  <dcterms:modified xsi:type="dcterms:W3CDTF">2022-07-05T08:32:00Z</dcterms:modified>
</cp:coreProperties>
</file>