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223" w:rsidRDefault="002B4223" w:rsidP="00FC1B74">
      <w:pPr>
        <w:shd w:val="clear" w:color="auto" w:fill="FFFFFF"/>
        <w:spacing w:after="142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2B4223">
        <w:rPr>
          <w:rFonts w:ascii="Arial" w:eastAsia="Times New Roman" w:hAnsi="Arial" w:cs="Arial"/>
          <w:b/>
          <w:bCs/>
          <w:color w:val="333333"/>
          <w:sz w:val="24"/>
          <w:szCs w:val="24"/>
        </w:rPr>
        <w:drawing>
          <wp:inline distT="0" distB="0" distL="0" distR="0">
            <wp:extent cx="5940425" cy="3432081"/>
            <wp:effectExtent l="19050" t="0" r="3175" b="0"/>
            <wp:docPr id="1" name="Рисунок 4" descr="C:\Users\123\Desktop\snimok_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snimok_m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223" w:rsidRDefault="002B4223" w:rsidP="00FC1B74">
      <w:pPr>
        <w:shd w:val="clear" w:color="auto" w:fill="FFFFFF"/>
        <w:spacing w:after="142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FC1B74" w:rsidRDefault="00FC1B74" w:rsidP="00FC1B74">
      <w:pPr>
        <w:shd w:val="clear" w:color="auto" w:fill="FFFFFF"/>
        <w:spacing w:after="142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C1B74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Памятка для детей и родителей о прививке от туберкулёза</w:t>
      </w:r>
      <w:r w:rsidRPr="00FC1B7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FC1B74" w:rsidRPr="00FC1B74" w:rsidRDefault="00FC1B74" w:rsidP="00FC1B74">
      <w:pPr>
        <w:rPr>
          <w:rFonts w:ascii="Times New Roman" w:eastAsia="Times New Roman" w:hAnsi="Times New Roman" w:cs="Times New Roman"/>
          <w:sz w:val="28"/>
          <w:szCs w:val="28"/>
        </w:rPr>
      </w:pPr>
      <w:r w:rsidRPr="00FC1B74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Основное средство защиты от туберкулёза — прививка вакциной БЦЖ</w:t>
      </w:r>
      <w:r w:rsidRPr="00FC1B74">
        <w:rPr>
          <w:rFonts w:ascii="Times New Roman" w:eastAsia="Times New Roman" w:hAnsi="Times New Roman" w:cs="Times New Roman"/>
          <w:sz w:val="28"/>
          <w:szCs w:val="28"/>
        </w:rPr>
        <w:t>. Она проводится в роддоме на 3–7 день жизни ребёнка при отсутствии медицинских противопоказаний. Если ребёнок не был привит в роддоме, прививка проводится в поликлинике после снятия противопоказаний. </w:t>
      </w:r>
      <w:r w:rsidR="002B4223" w:rsidRPr="00FC1B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1B74" w:rsidRPr="00FC1B74" w:rsidRDefault="00FC1B74" w:rsidP="00FC1B7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1B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Иммунитет вырабатывается не ранее, чем через 2 месяца</w:t>
      </w:r>
      <w:r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> после прививки, поэтому, если возможен контакт с больным туберкулёзом, на этот срок ребёнка необходимо изолировать. </w:t>
      </w:r>
      <w:r w:rsidR="002B4223"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FC1B74" w:rsidRPr="00FC1B74" w:rsidRDefault="00FC1B74" w:rsidP="00FC1B7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1B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До прививки и на период выработки иммунитета (2 месяца) необходимо ограничить круг взрослых, общающихся с ребёнком</w:t>
      </w:r>
      <w:r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> и провести их обследование на туберкулёз (флюорографию). </w:t>
      </w:r>
      <w:r w:rsidR="002B4223"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FC1B74" w:rsidRPr="00FC1B74" w:rsidRDefault="00FC1B74" w:rsidP="00FC1B7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1B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Если ребёнок не привит до 6-месячного возраста</w:t>
      </w:r>
      <w:r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>, то важно в 6 месяцев провести ему туберкулиновую пробу Манту и, если она будет положительной, проконсультировать у фтизиатра. </w:t>
      </w:r>
      <w:r w:rsidR="002B4223"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FC1B74" w:rsidRPr="00FC1B74" w:rsidRDefault="00FC1B74" w:rsidP="00FC1B7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1B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 большей части детей иммунитет сохраняется в течение 5–7 лет</w:t>
      </w:r>
      <w:r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>, поэтому в возрасте 7 и 14 лет детям с отрицательной реакцией на пробу Манту прививку проводят повторно. </w:t>
      </w:r>
      <w:r w:rsidR="002B4223"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FC1B74" w:rsidRPr="00FC1B74" w:rsidRDefault="00FC1B74" w:rsidP="00FC1B7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1B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Противопоказаниями к прививке против туберкулёза</w:t>
      </w:r>
      <w:r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являются только те состояния ребёнка, при которых повышается риск развития </w:t>
      </w:r>
      <w:proofErr w:type="spellStart"/>
      <w:r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поствакцинальных</w:t>
      </w:r>
      <w:proofErr w:type="spellEnd"/>
      <w:r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осложнений. К ним относятся вес ребёнка менее 2000 г, острые проявления любых заболеваний и обострения хронических заболеваний, врождённый первичный иммунодефицит, злокачественные новообразования, применение лучевой терапии и препаратов, снижающих иммунитет. </w:t>
      </w:r>
      <w:r w:rsidR="002B4223"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FC1B74" w:rsidRPr="00FC1B74" w:rsidRDefault="00FC1B74" w:rsidP="00FC1B74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1B7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Более подробную информацию о прививке от туберкулёза можно получить у врача.</w:t>
      </w:r>
    </w:p>
    <w:p w:rsidR="00000000" w:rsidRDefault="006B075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 w:rsidR="005853B4">
        <w:pict>
          <v:shape id="_x0000_i1026" type="#_x0000_t75" alt="Picture background" style="width:24pt;height:24pt"/>
        </w:pict>
      </w:r>
      <w:r w:rsidR="005853B4">
        <w:rPr>
          <w:noProof/>
        </w:rPr>
        <w:drawing>
          <wp:inline distT="0" distB="0" distL="0" distR="0">
            <wp:extent cx="4863731" cy="3601156"/>
            <wp:effectExtent l="19050" t="0" r="0" b="0"/>
            <wp:docPr id="3" name="Рисунок 3" descr="C:\Users\123\Desktop\vakcina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vakcina_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45" cy="360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223" w:rsidRDefault="002B4223"/>
    <w:p w:rsidR="002B4223" w:rsidRPr="00FC1B74" w:rsidRDefault="002B4223">
      <w:pPr>
        <w:rPr>
          <w:rFonts w:ascii="Times New Roman" w:hAnsi="Times New Roman" w:cs="Times New Roman"/>
          <w:sz w:val="28"/>
          <w:szCs w:val="28"/>
        </w:rPr>
      </w:pPr>
    </w:p>
    <w:sectPr w:rsidR="002B4223" w:rsidRPr="00FC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4CA9"/>
    <w:multiLevelType w:val="hybridMultilevel"/>
    <w:tmpl w:val="70561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706CD"/>
    <w:multiLevelType w:val="hybridMultilevel"/>
    <w:tmpl w:val="357054AE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389271EE"/>
    <w:multiLevelType w:val="multilevel"/>
    <w:tmpl w:val="BE28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C1B74"/>
    <w:rsid w:val="002B4223"/>
    <w:rsid w:val="005853B4"/>
    <w:rsid w:val="006B0756"/>
    <w:rsid w:val="00FC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FC1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C1B74"/>
    <w:rPr>
      <w:b/>
      <w:bCs/>
    </w:rPr>
  </w:style>
  <w:style w:type="character" w:styleId="a4">
    <w:name w:val="Hyperlink"/>
    <w:basedOn w:val="a0"/>
    <w:uiPriority w:val="99"/>
    <w:semiHidden/>
    <w:unhideWhenUsed/>
    <w:rsid w:val="00FC1B7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C1B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2025-03-10T06:26:00Z</dcterms:created>
  <dcterms:modified xsi:type="dcterms:W3CDTF">2025-03-10T06:53:00Z</dcterms:modified>
</cp:coreProperties>
</file>