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223" w:rsidRDefault="002B4223" w:rsidP="00FC1B74">
      <w:pPr>
        <w:shd w:val="clear" w:color="auto" w:fill="FFFFFF"/>
        <w:spacing w:after="142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2B4223">
        <w:rPr>
          <w:rFonts w:ascii="Arial" w:eastAsia="Times New Roman" w:hAnsi="Arial" w:cs="Arial"/>
          <w:b/>
          <w:bCs/>
          <w:color w:val="333333"/>
          <w:sz w:val="24"/>
          <w:szCs w:val="24"/>
        </w:rPr>
        <w:drawing>
          <wp:inline distT="0" distB="0" distL="0" distR="0">
            <wp:extent cx="5940425" cy="3432081"/>
            <wp:effectExtent l="19050" t="0" r="3175" b="0"/>
            <wp:docPr id="1" name="Рисунок 4" descr="C:\Users\123\Desktop\snimok_m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Desktop\snimok_m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32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223" w:rsidRDefault="002B4223" w:rsidP="00FC1B74">
      <w:pPr>
        <w:shd w:val="clear" w:color="auto" w:fill="FFFFFF"/>
        <w:spacing w:after="142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FC1B74" w:rsidRDefault="00FC1B74" w:rsidP="00FC1B74">
      <w:pPr>
        <w:shd w:val="clear" w:color="auto" w:fill="FFFFFF"/>
        <w:spacing w:after="142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C1B74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Памятка для детей и родителей о прививке от туберкулёза</w:t>
      </w:r>
      <w:r w:rsidRPr="00FC1B74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FC1B74" w:rsidRPr="00FC1B74" w:rsidRDefault="00FC1B74" w:rsidP="00FC1B74">
      <w:pPr>
        <w:rPr>
          <w:rFonts w:ascii="Times New Roman" w:eastAsia="Times New Roman" w:hAnsi="Times New Roman" w:cs="Times New Roman"/>
          <w:sz w:val="28"/>
          <w:szCs w:val="28"/>
        </w:rPr>
      </w:pPr>
      <w:r w:rsidRPr="00FC1B74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Основное средство защиты от туберкулёза — прививка вакциной БЦЖ</w:t>
      </w:r>
      <w:r w:rsidRPr="00FC1B74">
        <w:rPr>
          <w:rFonts w:ascii="Times New Roman" w:eastAsia="Times New Roman" w:hAnsi="Times New Roman" w:cs="Times New Roman"/>
          <w:sz w:val="28"/>
          <w:szCs w:val="28"/>
        </w:rPr>
        <w:t>. Она проводится в роддоме на 3–7 день жизни ребёнка при отсутствии медицинских противопоказаний. Если ребёнок не был привит в роддоме, прививка проводится в поликлинике после снятия противопоказаний. </w:t>
      </w:r>
      <w:r w:rsidR="002B4223" w:rsidRPr="00FC1B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1B74" w:rsidRPr="00FC1B74" w:rsidRDefault="00FC1B74" w:rsidP="00FC1B74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1B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Иммунитет вырабатывается не ранее, чем через 2 месяца</w:t>
      </w:r>
      <w:r w:rsidRPr="00FC1B74">
        <w:rPr>
          <w:rFonts w:ascii="Times New Roman" w:eastAsia="Times New Roman" w:hAnsi="Times New Roman" w:cs="Times New Roman"/>
          <w:color w:val="333333"/>
          <w:sz w:val="28"/>
          <w:szCs w:val="28"/>
        </w:rPr>
        <w:t> после прививки, поэтому, если возможен контакт с больным туберкулёзом, на этот срок ребёнка необходимо изолировать. </w:t>
      </w:r>
      <w:r w:rsidR="002B4223" w:rsidRPr="00FC1B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FC1B74" w:rsidRPr="00FC1B74" w:rsidRDefault="00FC1B74" w:rsidP="00FC1B74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1B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До прививки и на период выработки иммунитета (2 месяца) необходимо ограничить круг взрослых, общающихся с ребёнком</w:t>
      </w:r>
      <w:r w:rsidRPr="00FC1B74">
        <w:rPr>
          <w:rFonts w:ascii="Times New Roman" w:eastAsia="Times New Roman" w:hAnsi="Times New Roman" w:cs="Times New Roman"/>
          <w:color w:val="333333"/>
          <w:sz w:val="28"/>
          <w:szCs w:val="28"/>
        </w:rPr>
        <w:t> и провести их обследование на туберкулёз (флюорографию). </w:t>
      </w:r>
      <w:r w:rsidR="002B4223" w:rsidRPr="00FC1B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FC1B74" w:rsidRPr="00FC1B74" w:rsidRDefault="00FC1B74" w:rsidP="00FC1B74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1B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Если ребёнок не привит до 6-месячного возраста</w:t>
      </w:r>
      <w:r w:rsidRPr="00FC1B74">
        <w:rPr>
          <w:rFonts w:ascii="Times New Roman" w:eastAsia="Times New Roman" w:hAnsi="Times New Roman" w:cs="Times New Roman"/>
          <w:color w:val="333333"/>
          <w:sz w:val="28"/>
          <w:szCs w:val="28"/>
        </w:rPr>
        <w:t>, то важно в 6 месяцев провести ему туберкулиновую пробу Манту и, если она будет положительной, проконсультировать у фтизиатра. </w:t>
      </w:r>
      <w:r w:rsidR="002B4223" w:rsidRPr="00FC1B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FC1B74" w:rsidRPr="00FC1B74" w:rsidRDefault="00FC1B74" w:rsidP="00FC1B74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1B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 большей части детей иммунитет сохраняется в течение 5–7 лет</w:t>
      </w:r>
      <w:r w:rsidRPr="00FC1B74">
        <w:rPr>
          <w:rFonts w:ascii="Times New Roman" w:eastAsia="Times New Roman" w:hAnsi="Times New Roman" w:cs="Times New Roman"/>
          <w:color w:val="333333"/>
          <w:sz w:val="28"/>
          <w:szCs w:val="28"/>
        </w:rPr>
        <w:t>, поэтому в возрасте 7 и 14 лет детям с отрицательной реакцией на пробу Манту прививку проводят повторно. </w:t>
      </w:r>
      <w:r w:rsidR="002B4223" w:rsidRPr="00FC1B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FC1B74" w:rsidRPr="00FC1B74" w:rsidRDefault="00FC1B74" w:rsidP="00FC1B74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1B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Противопоказаниями к прививке против туберкулёза</w:t>
      </w:r>
      <w:r w:rsidRPr="00FC1B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являются только те состояния ребёнка, при которых повышается риск развития </w:t>
      </w:r>
      <w:proofErr w:type="spellStart"/>
      <w:r w:rsidRPr="00FC1B74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поствакцинальных</w:t>
      </w:r>
      <w:proofErr w:type="spellEnd"/>
      <w:r w:rsidRPr="00FC1B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осложнений. К ним относятся вес ребёнка менее 2000 г, острые проявления любых заболеваний и обострения хронических заболеваний, врождённый первичный иммунодефицит, злокачественные новообразования, применение лучевой терапии и препаратов, снижающих иммунитет. </w:t>
      </w:r>
      <w:r w:rsidR="002B4223" w:rsidRPr="00FC1B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FC1B74" w:rsidRPr="00FC1B74" w:rsidRDefault="00FC1B74" w:rsidP="00FC1B74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1B7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Более подробную информацию о прививке от туберкулёза можно получить у врача.</w:t>
      </w:r>
    </w:p>
    <w:p w:rsidR="00000000" w:rsidRDefault="006B075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icture background" style="width:24pt;height:24pt"/>
        </w:pict>
      </w:r>
      <w:r w:rsidR="005853B4">
        <w:pict>
          <v:shape id="_x0000_i1026" type="#_x0000_t75" alt="Picture background" style="width:24pt;height:24pt"/>
        </w:pict>
      </w:r>
      <w:r w:rsidR="005853B4">
        <w:rPr>
          <w:noProof/>
        </w:rPr>
        <w:drawing>
          <wp:inline distT="0" distB="0" distL="0" distR="0">
            <wp:extent cx="4863731" cy="3601156"/>
            <wp:effectExtent l="19050" t="0" r="0" b="0"/>
            <wp:docPr id="3" name="Рисунок 3" descr="C:\Users\123\Desktop\vakcina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esktop\vakcina_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345" cy="360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223" w:rsidRDefault="002B4223"/>
    <w:p w:rsidR="002B4223" w:rsidRPr="00FC1B74" w:rsidRDefault="002B4223">
      <w:pPr>
        <w:rPr>
          <w:rFonts w:ascii="Times New Roman" w:hAnsi="Times New Roman" w:cs="Times New Roman"/>
          <w:sz w:val="28"/>
          <w:szCs w:val="28"/>
        </w:rPr>
      </w:pPr>
    </w:p>
    <w:sectPr w:rsidR="002B4223" w:rsidRPr="00FC1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4CA9"/>
    <w:multiLevelType w:val="hybridMultilevel"/>
    <w:tmpl w:val="70561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706CD"/>
    <w:multiLevelType w:val="hybridMultilevel"/>
    <w:tmpl w:val="357054AE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389271EE"/>
    <w:multiLevelType w:val="multilevel"/>
    <w:tmpl w:val="BE28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FC1B74"/>
    <w:rsid w:val="002B4223"/>
    <w:rsid w:val="005853B4"/>
    <w:rsid w:val="006B0756"/>
    <w:rsid w:val="00FC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FC1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C1B74"/>
    <w:rPr>
      <w:b/>
      <w:bCs/>
    </w:rPr>
  </w:style>
  <w:style w:type="character" w:styleId="a4">
    <w:name w:val="Hyperlink"/>
    <w:basedOn w:val="a0"/>
    <w:uiPriority w:val="99"/>
    <w:semiHidden/>
    <w:unhideWhenUsed/>
    <w:rsid w:val="00FC1B7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C1B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5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3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8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2025-03-10T06:26:00Z</dcterms:created>
  <dcterms:modified xsi:type="dcterms:W3CDTF">2025-03-10T06:53:00Z</dcterms:modified>
</cp:coreProperties>
</file>